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2017年度市金融办政府信息公开年度报告</w:t>
      </w:r>
    </w:p>
    <w:p>
      <w:pPr>
        <w:jc w:val="center"/>
        <w:rPr>
          <w:rFonts w:hint="eastAsia" w:ascii="华文中宋" w:hAnsi="华文中宋" w:eastAsia="华文中宋" w:cs="华文中宋"/>
          <w:sz w:val="44"/>
          <w:szCs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根据《中华人民共和国政府信息公开条例》、《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山东省政府信息公开办法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》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（以下简称《条例》）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和《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聊城市政务公开工作要点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</w:rPr>
        <w:t>》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（以下简称《办法》）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及市政府相关文件通知要求，我办编制了2017年度政府信息公开工作年度报告。本报告中所列数据的统计期限为2017年1月1日至2017年12月31日。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本报告电子版可在“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聊城市人民政府</w:t>
      </w:r>
      <w:r>
        <w:rPr>
          <w:rFonts w:hint="eastAsia" w:ascii="仿宋_GB2312" w:hAnsi="仿宋_GB2312" w:eastAsia="仿宋_GB2312" w:cs="仿宋_GB2312"/>
          <w:sz w:val="32"/>
          <w:szCs w:val="32"/>
        </w:rPr>
        <w:t>金融工作办公室门户网站”（jrb.liaocheng.gov.cn）下载，如对本报告有疑问，请与市金融办联系，联系电话：0635-8288081，传真：0635-8288081，地址：聊城市东昌府区东昌西路24号，邮编：252000。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一、概述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17</w:t>
      </w:r>
      <w:r>
        <w:rPr>
          <w:rFonts w:hint="eastAsia" w:ascii="仿宋_GB2312" w:hAnsi="仿宋_GB2312" w:eastAsia="仿宋_GB2312" w:cs="仿宋_GB2312"/>
          <w:sz w:val="32"/>
          <w:szCs w:val="32"/>
        </w:rPr>
        <w:t>年，我办认真贯彻《条例》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、《办法》</w:t>
      </w:r>
      <w:r>
        <w:rPr>
          <w:rFonts w:hint="eastAsia" w:ascii="仿宋_GB2312" w:hAnsi="仿宋_GB2312" w:eastAsia="仿宋_GB2312" w:cs="仿宋_GB2312"/>
          <w:sz w:val="32"/>
          <w:szCs w:val="32"/>
        </w:rPr>
        <w:t>精神，按照市政府的部署和要求，将政府信息公开工作摆上重要议事日程，采取有效措施，加大公开力度，扎实做好了政府信息公开各项工作，保障了消费者的金融知情权和维权投诉渠道，不断提高金融工作透明度和社会参与度，扎实推动各金融机构积极服务地方实体经济。我办充分认知到强化政府信息公开工作的重要作用，实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党组书记</w:t>
      </w:r>
      <w:r>
        <w:rPr>
          <w:rFonts w:hint="eastAsia" w:ascii="仿宋_GB2312" w:hAnsi="仿宋_GB2312" w:eastAsia="仿宋_GB2312" w:cs="仿宋_GB2312"/>
          <w:sz w:val="32"/>
          <w:szCs w:val="32"/>
        </w:rPr>
        <w:t>亲自抓、各科负责人分别抓、综合科具体办，切实做好了我办政府信息公开的日常工作。201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</w:rPr>
        <w:t>年，市金融办共主动公开政府信息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194</w:t>
      </w:r>
      <w:r>
        <w:rPr>
          <w:rFonts w:hint="eastAsia" w:ascii="仿宋_GB2312" w:hAnsi="仿宋_GB2312" w:eastAsia="仿宋_GB2312" w:cs="仿宋_GB2312"/>
          <w:sz w:val="32"/>
          <w:szCs w:val="32"/>
        </w:rPr>
        <w:t>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Chars="200" w:right="0" w:rightChars="0"/>
        <w:jc w:val="left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3451225</wp:posOffset>
            </wp:positionV>
            <wp:extent cx="5268595" cy="3187065"/>
            <wp:effectExtent l="0" t="0" r="8255" b="13335"/>
            <wp:wrapTopAndBottom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34290</wp:posOffset>
            </wp:positionV>
            <wp:extent cx="5264785" cy="3185795"/>
            <wp:effectExtent l="0" t="0" r="12065" b="14605"/>
            <wp:wrapTopAndBottom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二、政府信息公开的组织领导和制度建设情况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（一）强化组织领导。市金融办成立了以办党组书记为组长，分管主任为副组长，各科负责同志为成员的政务公开工作领导小组, 办公室设在综合科，具体负责政务公开工作的组织协调和具体实施，各科相互配合，积极推动政府信息公开工作。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（二）健全制度保障。制定了《聊城市金融办2017年度政务公开实施方案》，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建立了组织协调机制，明确负责科室和负责工作人员。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对各项政府信息公开制度措施进行完善，先后制定了依申请公开制度、办公会向社会开放制度、规范性文件清理工作制度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等各项制度，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为政府信息公开工作顺利开展提供了制度保障。政府信息公开工作指南和目录不断完善，定期进行检查，及时更新。严格落实政府信息公开保密审查制度，规范审查流程，对拟公开的政府信息实行科室负责人、分管领导把关，确保涉密信息不公开。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（三）深入开展培训。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制定了政府信息公开业务培训计划，组织进行集中培训。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培训会议由科室负责人和具体工作人员参加，传达了市政府信息工作培训会有关精神，对我办贯彻落实意见进行了分解部署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，并对实际工作中遇到的问题进行了交流探讨。2017年，共举办政府信息公开专题培训1次，培训人员17人次。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三、发布解读、回应社会关切以及互动交流情况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2017年，市金融办进一步加强政府网站建设和管理，综合运用文字、图像等方式，及时全面公开各类政府信息。我办在门户网站设立“政策解读”栏目，及时发布重要政策解读信息，通过政府网站和门户网站等渠道发布政策解读22条，以便人民群众全面了解文件出台的背景、内容主旨、主要创新点等；我办网站设立互动交流版块，包括咨询建议、调查征集、在线访谈、投诉举报电话、信息公开意见箱等5个栏目，2017年网站未收到公众咨询；及时处理12345市民热线工单，收到12345热线后根据各科室责任分工下发至相关科室并及时督导和上报,保证市民来电得到及时办结。2017年全年累计受理市民来电咨询50余件，受理热线工单3件，均已在规定时限内回复。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right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2823210"/>
            <wp:effectExtent l="0" t="0" r="10160" b="15240"/>
            <wp:docPr id="3" name="图片 3" descr="政策解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政策解读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right="0" w:rightChars="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四、重点领域政府信息公开工作推进情况和公开情况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3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一是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每年预决算信息均通过市金融办门户网站面向社会进行公开，便于公众获取信息。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二是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稳步推进 “三公”经费经费公开。按照中央、省、市的统一要求，将“三公”经费开支向社会公开，接受社会监督。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主动公开政府信息以及公开平台建设情况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116840</wp:posOffset>
            </wp:positionV>
            <wp:extent cx="5269865" cy="2835910"/>
            <wp:effectExtent l="0" t="0" r="6985" b="2540"/>
            <wp:wrapTopAndBottom/>
            <wp:docPr id="5" name="图片 5" descr="三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三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2017年，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我办积极拓展主动公开内容，完善公开目录，实施动态更新，应当主动公开的政府信息全部纳入目录并主动公开。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2017年，共主动公开政府信息194条。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 w:bidi="ar"/>
        </w:rPr>
        <w:t>（一）通过网站公开。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我办政府信息公开主要依托市政府信息公开平台、市金融办门户网站发布。2017年以来，结合我办工作实际，对市政府信息公开平台市金融办专栏设置进行了重新设计，使信息发布更有针对性、更加及时有效。同时建设了自己的门户网站和微博，使信息公开的渠道、方式更加广泛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 w:bidi="ar"/>
        </w:rPr>
        <w:t>（二）利用报刊、电视等媒体进行公开。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与《聊城日报》合作，在其专刊报道我市金融工作情况。加强与市电视台合作，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000000"/>
          <w:spacing w:val="0"/>
          <w:sz w:val="32"/>
          <w:szCs w:val="32"/>
        </w:rPr>
        <w:t>在聊城电视台《聊城新闻》后播放防范非法集资公益广告，在《民生面对面》栏目中播放非法集资宣传片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普及金融知识和非法集资案例，增强了广大群众金融意识和风险防范意识。在政府信息公开、新闻舆论引导、树立政府形象等方面起到了积极的作用。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color w:val="000000"/>
          <w:kern w:val="0"/>
          <w:sz w:val="32"/>
          <w:szCs w:val="32"/>
          <w:lang w:val="en-US" w:eastAsia="zh-CN" w:bidi="ar"/>
        </w:rPr>
        <w:t>（三）通过手机报公开。2017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年，编辑发送聊城市金融办手机报10期，向全市各级党政机关、金融机构、地方金融组织免费发放，及时公开相关金融政策、工作动态等。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六、依申请公开信息情况和不予公开政府信息的情况。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2017年，市金融办受理2项依申请公开政府信息事项。均在规定的时间内办理。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七、政府信息公开的收费及减免情况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本年度没有收取任何政府信息公开方面的费用。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八、因政府信息公开申请行政复议、提起行政诉讼的情况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全年没有收到涉及政府信息公开事务的投诉、行政复议申请，也没有针对政府信息公开事务的行政诉讼案件。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九、存在的主要问题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单位工作量大面广，人少事多，信息公开力度和及时性尚有不足，对应公开的信息还有待进一步梳理挖掘。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right="0" w:rightChars="0" w:firstLine="640" w:firstLineChars="200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十、进一步步工作重点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2017年我办要重点在以下几个方面推进政府信息公开工作：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一是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做好政府信息公开平台的建设工作。提升网站、微博和微信的服务功能，实现网站在线答复、微博和微信平台的即时回复，进一步提高工作效率和群众满意度。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二是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进一步加强对政府信息公开工作人员的培训和业务指导，增强其法治意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识，确保能严格按照《中华人民共和国政府信息公开条例》和《山东省政府信息公开办法》的规定。增强依法公开，主动公开意识，完善政府信息公开工作机制，提高政务公开水平，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 w:bidi="ar"/>
        </w:rPr>
        <w:t>三是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加强督促检查，规范管理政务公开资料，进一步完善细化政务公开项目和内容，增强政务公开工作的针对性和有效性，推动全市金融工作的顺利开展。</w:t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600" w:lineRule="atLeast"/>
        <w:ind w:left="0" w:right="0" w:firstLine="66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600" w:lineRule="atLeast"/>
        <w:ind w:left="0" w:right="0" w:firstLine="66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600" w:lineRule="atLeast"/>
        <w:ind w:left="0" w:right="0" w:firstLine="66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 xml:space="preserve">                  聊城市人民政府金融工作办公室</w:t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600" w:lineRule="atLeast"/>
        <w:ind w:left="0" w:right="0" w:firstLine="4841" w:firstLineChars="1513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  <w:t>2018年1月22日</w:t>
      </w: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600" w:lineRule="atLeast"/>
        <w:ind w:left="0" w:right="0" w:firstLine="66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600" w:lineRule="atLeast"/>
        <w:ind w:left="0" w:right="0" w:firstLine="660"/>
        <w:jc w:val="left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wordWrap w:val="0"/>
        <w:spacing w:before="0" w:beforeAutospacing="1" w:after="0" w:afterAutospacing="1" w:line="600" w:lineRule="atLeast"/>
        <w:ind w:left="0" w:right="0" w:firstLine="660"/>
        <w:jc w:val="left"/>
        <w:rPr>
          <w:rFonts w:hint="eastAsia" w:ascii="仿宋_GB2312" w:eastAsia="仿宋_GB2312" w:cs="仿宋_GB2312" w:hAnsiTheme="minorHAnsi"/>
          <w:kern w:val="0"/>
          <w:sz w:val="32"/>
          <w:szCs w:val="32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4C77E6"/>
    <w:multiLevelType w:val="singleLevel"/>
    <w:tmpl w:val="804C77E6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1YWFhYTJkODA4NDZmMjk0YTY3MTQ5NTg3YTg5MjgifQ=="/>
  </w:docVars>
  <w:rsids>
    <w:rsidRoot w:val="00000000"/>
    <w:rsid w:val="26E12108"/>
    <w:rsid w:val="67B8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color w:val="000000"/>
      <w:kern w:val="0"/>
      <w:sz w:val="24"/>
      <w:u w:val="none"/>
      <w:lang w:val="en-US" w:eastAsia="zh-CN" w:bidi="ar"/>
    </w:rPr>
  </w:style>
  <w:style w:type="character" w:styleId="5">
    <w:name w:val="FollowedHyperlink"/>
    <w:basedOn w:val="4"/>
    <w:uiPriority w:val="0"/>
    <w:rPr>
      <w:color w:val="000000"/>
      <w:u w:val="none"/>
    </w:rPr>
  </w:style>
  <w:style w:type="character" w:styleId="6">
    <w:name w:val="Hyperlink"/>
    <w:basedOn w:val="4"/>
    <w:uiPriority w:val="0"/>
    <w:rPr>
      <w:color w:val="0000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2363</Words>
  <Characters>2483</Characters>
  <Lines>0</Lines>
  <Paragraphs>0</Paragraphs>
  <TotalTime>0</TotalTime>
  <ScaleCrop>false</ScaleCrop>
  <LinksUpToDate>false</LinksUpToDate>
  <CharactersWithSpaces>2503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李琴</cp:lastModifiedBy>
  <cp:lastPrinted>2018-01-22T07:13:00Z</cp:lastPrinted>
  <dcterms:modified xsi:type="dcterms:W3CDTF">2023-09-20T09:33:17Z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35CDAF8433E94BB6943C7918F9B5BDDD_12</vt:lpwstr>
  </property>
</Properties>
</file>